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ind w:left="90" w:firstLine="0"/>
        <w:rPr>
          <w:rFonts w:ascii="Roboto" w:cs="Roboto" w:eastAsia="Roboto" w:hAnsi="Roboto"/>
          <w:color w:val="0f3960"/>
        </w:rPr>
      </w:pPr>
      <w:bookmarkStart w:colFirst="0" w:colLast="0" w:name="_nx7t6tuvsw27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0f3960"/>
          <w:sz w:val="60"/>
          <w:szCs w:val="60"/>
          <w:rtl w:val="0"/>
        </w:rPr>
        <w:t xml:space="preserve">Estantería de depósito y almacenamiento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ind w:left="90" w:firstLine="0"/>
        <w:rPr>
          <w:rFonts w:ascii="Roboto" w:cs="Roboto" w:eastAsia="Roboto" w:hAnsi="Roboto"/>
          <w:color w:val="0f3960"/>
          <w:sz w:val="28"/>
          <w:szCs w:val="28"/>
        </w:rPr>
      </w:pPr>
      <w:bookmarkStart w:colFirst="0" w:colLast="0" w:name="_erlnxlbnclu7" w:id="1"/>
      <w:bookmarkEnd w:id="1"/>
      <w:r w:rsidDel="00000000" w:rsidR="00000000" w:rsidRPr="00000000">
        <w:rPr>
          <w:rFonts w:ascii="Roboto" w:cs="Roboto" w:eastAsia="Roboto" w:hAnsi="Roboto"/>
          <w:color w:val="0f3960"/>
          <w:sz w:val="28"/>
          <w:szCs w:val="28"/>
          <w:rtl w:val="0"/>
        </w:rPr>
        <w:t xml:space="preserve">La revisión de depósito es un proceso esencial para garantizar que se identifiquen y comuniquen los peligros. Las condiciones de los depósitos pueden exponer a los trabajadores a numerosos peligros, incluidos resbalones y caídas, tensiones corporales y equipos defectuosos. Asegúrese de que su lugar de trabajo cumpla con las normas OSHA y que su fuerza laboral se mantenga lo más segura posible. Ideal para gerentes de seguridad y depósitos.</w:t>
      </w:r>
    </w:p>
    <w:p w:rsidR="00000000" w:rsidDel="00000000" w:rsidP="00000000" w:rsidRDefault="00000000" w:rsidRPr="00000000" w14:paraId="00000004">
      <w:pPr>
        <w:spacing w:line="240" w:lineRule="auto"/>
        <w:ind w:left="450" w:hanging="360"/>
        <w:rPr>
          <w:rFonts w:ascii="Roboto Medium" w:cs="Roboto Medium" w:eastAsia="Roboto Medium" w:hAnsi="Roboto Medium"/>
          <w:color w:val="0f396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Roboto Medium" w:cs="Roboto Medium" w:eastAsia="Roboto Medium" w:hAnsi="Roboto Medium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Time: </w:t>
      </w:r>
    </w:p>
    <w:p w:rsidR="00000000" w:rsidDel="00000000" w:rsidP="00000000" w:rsidRDefault="00000000" w:rsidRPr="00000000" w14:paraId="00000009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¿Las bolsas, cajas, contenedores, bultos, etc. se almacenan en niveles apilados, bloqueados, enclavados y limitados en altura para que sean estables y seguros para evitar deslizamientos o derrumbes?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¿Se mantienen espacios suficientemente seguros para los pasillos, entre los estantes y en los muelles de carga o pasajes donde se usan los montacargas?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capacitados los empleados sobre los peligros asociados con la combustión por los productos de la operación de montacargas, como el monóxido de carbono?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capacitados los conductores de montacargas para mantenerse alejados de los bordes del muelle y nunca retroceder hasta el borde del muelle?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¿Se observa que los conductores de montacargas mantienen espacios seguros en los pasillos y en los muelles de carga al no colocar el material en los pasillos de traslado?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¿Se observa que los conductores de montacargas siguen procedimientos seguros para levantar, bajar y apilar cargas?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¿Se instalan advertencias o espejos en las intersecciones o esquinas ciegas donde los operadores de montacargas no pueden ver a los transeúntes?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los montacargas en sus instalaciones correctamente designados para su tipo de operación (según la atmósfera, los peligros de los materiales manipulados, etc.)?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las carretillas motorizadas y de mano diseñadas de manera tal que se apliquen los frenos y se apague la potencia del motor de accionamiento cuando el operador suelta el dispositivo que controla el viaje?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¿Hay equipo motorizado disponible para el personal que maneja material en lugar de requerir un elevador manual para materiales pesados?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los estantes y los compartimientos colocados al nivel de la cintura para reducir los levantamientos desde la altura de los hombros y desde la altura del piso?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¿Los empleados que manejan materiales reciben capacitación ergonómica orientada a tareas?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¿Están instaladas las estanterías de almacenamiento de paletas y están fijadas correctamente según las pautas del fabricante, con cada poste anclado firmemente al piso?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¿Cada sección de carga máxima del estante de paletas está claramente colocada para evitar la sobrecarga y evitar daños en los estantes?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¿Se dañan visiblemente los estantes de paletas a causa de los montacargas? Es decir, ¿tirantes transversales horizontales doblados; Dings, abolladuras, y piezas finales dañadas?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¿El material apilado en las estanterías para paletas se mantiene a más de 18" de los rociadores superiores?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ind w:right="-60"/>
      <w:jc w:val="center"/>
      <w:rPr>
        <w:rFonts w:ascii="Roboto" w:cs="Roboto" w:eastAsia="Roboto" w:hAnsi="Roboto"/>
        <w:color w:val="467bad"/>
      </w:rPr>
    </w:pPr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Conduct this inspection on your mobile device for free. Get Safesite on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iOS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Android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or </w:t>
    </w:r>
    <w:hyperlink r:id="rId3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Desktop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.</w:t>
    </w:r>
  </w:p>
  <w:p w:rsidR="00000000" w:rsidDel="00000000" w:rsidP="00000000" w:rsidRDefault="00000000" w:rsidRPr="00000000" w14:paraId="0000005E">
    <w:pPr>
      <w:spacing w:line="240" w:lineRule="auto"/>
      <w:ind w:right="-60"/>
      <w:jc w:val="center"/>
      <w:rPr>
        <w:rFonts w:ascii="Roboto" w:cs="Roboto" w:eastAsia="Roboto" w:hAnsi="Roboto"/>
        <w:color w:val="467ba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line="240" w:lineRule="auto"/>
      <w:ind w:right="-60"/>
      <w:jc w:val="center"/>
      <w:rPr/>
    </w:pPr>
    <w:hyperlink r:id="rId4"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u w:val="single"/>
        </w:rPr>
        <w:drawing>
          <wp:inline distB="114300" distT="114300" distL="114300" distR="114300">
            <wp:extent cx="1559243" cy="332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Roboto" w:cs="Roboto" w:eastAsia="Roboto" w:hAnsi="Roboto"/>
        <w:color w:val="467bad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left="450" w:hanging="360"/>
    </w:pPr>
    <w:rPr>
      <w:rFonts w:ascii="Roboto Slab" w:cs="Roboto Slab" w:eastAsia="Roboto Slab" w:hAnsi="Roboto Slab"/>
      <w:b w:val="1"/>
      <w:color w:val="0f39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tunes.apple.com/app/safesite-construction-safety/id892386806?mt=8" TargetMode="External"/><Relationship Id="rId2" Type="http://schemas.openxmlformats.org/officeDocument/2006/relationships/hyperlink" Target="https://play.google.com/store/apps/details?id=com.safesiteapp.harness" TargetMode="External"/><Relationship Id="rId3" Type="http://schemas.openxmlformats.org/officeDocument/2006/relationships/hyperlink" Target="https://app.safesitehq.com/accounts/signup/" TargetMode="External"/><Relationship Id="rId4" Type="http://schemas.openxmlformats.org/officeDocument/2006/relationships/hyperlink" Target="https://safesitehq.com/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