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="240" w:lineRule="auto"/>
        <w:ind w:left="90" w:firstLine="0"/>
        <w:rPr>
          <w:rFonts w:ascii="Roboto" w:cs="Roboto" w:eastAsia="Roboto" w:hAnsi="Roboto"/>
          <w:color w:val="0f3960"/>
        </w:rPr>
      </w:pPr>
      <w:bookmarkStart w:colFirst="0" w:colLast="0" w:name="_nx7t6tuvsw27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0f3960"/>
          <w:sz w:val="60"/>
          <w:szCs w:val="60"/>
          <w:rtl w:val="0"/>
        </w:rPr>
        <w:t xml:space="preserve">Warehouse General Safety and Materials Handling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90" w:firstLine="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after="0" w:line="240" w:lineRule="auto"/>
        <w:ind w:left="90" w:firstLine="0"/>
        <w:rPr>
          <w:rFonts w:ascii="Roboto" w:cs="Roboto" w:eastAsia="Roboto" w:hAnsi="Roboto"/>
          <w:color w:val="0f3960"/>
          <w:sz w:val="28"/>
          <w:szCs w:val="28"/>
        </w:rPr>
      </w:pPr>
      <w:bookmarkStart w:colFirst="0" w:colLast="0" w:name="_erlnxlbnclu7" w:id="1"/>
      <w:bookmarkEnd w:id="1"/>
      <w:r w:rsidDel="00000000" w:rsidR="00000000" w:rsidRPr="00000000">
        <w:rPr>
          <w:rFonts w:ascii="Roboto" w:cs="Roboto" w:eastAsia="Roboto" w:hAnsi="Roboto"/>
          <w:color w:val="0f3960"/>
          <w:sz w:val="28"/>
          <w:szCs w:val="28"/>
          <w:rtl w:val="0"/>
        </w:rPr>
        <w:t xml:space="preserve">This safety inspection template for general safety and materials handling can be used by safety and team managers to ensure an OSHA compliance and safe workplace.</w:t>
      </w:r>
    </w:p>
    <w:p w:rsidR="00000000" w:rsidDel="00000000" w:rsidP="00000000" w:rsidRDefault="00000000" w:rsidRPr="00000000" w14:paraId="00000004">
      <w:pPr>
        <w:spacing w:line="240" w:lineRule="auto"/>
        <w:ind w:left="450" w:hanging="360"/>
        <w:rPr>
          <w:rFonts w:ascii="Roboto Medium" w:cs="Roboto Medium" w:eastAsia="Roboto Medium" w:hAnsi="Roboto Medium"/>
          <w:color w:val="0f396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Roboto Medium" w:cs="Roboto Medium" w:eastAsia="Roboto Medium" w:hAnsi="Roboto Medium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Roboto Medium" w:cs="Roboto Medium" w:eastAsia="Roboto Medium" w:hAnsi="Roboto Medium"/>
          <w:color w:val="666666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Fonts w:ascii="Roboto Medium" w:cs="Roboto Medium" w:eastAsia="Roboto Medium" w:hAnsi="Roboto Medium"/>
          <w:color w:val="666666"/>
          <w:rtl w:val="0"/>
        </w:rPr>
        <w:t xml:space="preserve">Time: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v4fv3mkj94tg" w:id="2"/>
      <w:bookmarkEnd w:id="2"/>
      <w:r w:rsidDel="00000000" w:rsidR="00000000" w:rsidRPr="00000000">
        <w:rPr>
          <w:rtl w:val="0"/>
        </w:rPr>
        <w:t xml:space="preserve">General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Exposed or open loading dock doors and other areas that employees could fall 4 feet or more or walk off should be chained off, roped off or otherwise blocked.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Floors and aisles are clear of clutter, electrical cords, hoses, spills and other hazards that could cause employees to slip, trip or fall.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Proper work practices are factored into determining the time requirements for an employee to perform a task.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Employees performing physical work have adequate periodic rest breaks to avoid fatigue levels that could result in a greater risk of accidents and reduced quality of work.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Newly-hired employees receive general ergonomics training and task-specific training.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The warehouse is well ventilated.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Employees are instructed on how to avoid heat stress in hot, humid environments.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Employees are instructed on how to work in cold environments.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The facility has lockout/tagout procedures.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/>
      </w:pPr>
      <w:bookmarkStart w:colFirst="0" w:colLast="0" w:name="_xx39w5vvd9k9" w:id="3"/>
      <w:bookmarkEnd w:id="3"/>
      <w:r w:rsidDel="00000000" w:rsidR="00000000" w:rsidRPr="00000000">
        <w:rPr>
          <w:rtl w:val="0"/>
        </w:rPr>
        <w:t xml:space="preserve">Materials Handling Safety</w:t>
      </w:r>
    </w:p>
    <w:p w:rsidR="00000000" w:rsidDel="00000000" w:rsidP="00000000" w:rsidRDefault="00000000" w:rsidRPr="00000000" w14:paraId="0000003E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There are appropriately marked and sufficiently safe clearances for aisles and at loading docks or passageways where mechanical handling equipment is used.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Loose/unboxed materials that might fall from a pile are properly stacked by blocking, interlocking or limiting the height of the pile to prevent falling hazards.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Bags, containers, bundles, etc. are stored in tiers that are stacked, blocked, interlocked and limited in height so that they are stable and secure to prevent sliding or collapse.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Storage areas are kept free from the accumulation of materials that could lead to tripping, fire, explosion or pest infestations.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Excessive vegetation is removed from building entrances, work or traffic areas to prevent possible trip or fall hazards due to visual obstructions.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Derail and/or bumper blocks are provided on spur railroad tracks where a rolling car could contact other cars being worked on and at entrances to buildings, work or traffic areas.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Covers and/or guardrails are provided to protect personnel from the hazards of stair openings in floors, meter or equipment pits, and similar hazards.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Personnel use proper lifting techniques.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  <w:tr>
        <w:trPr>
          <w:trHeight w:val="1720" w:hRule="atLeast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Elevators and hoists for lifting materials/containers are properly used with adequate safe clearances, no obstructions, appropriate signals, and directional warning signs.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Yes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No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N/A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450" w:hanging="360"/>
        <w:rPr>
          <w:rFonts w:ascii="Roboto" w:cs="Roboto" w:eastAsia="Roboto" w:hAnsi="Roboto"/>
          <w:color w:val="0f396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0.0" w:type="dxa"/>
        <w:jc w:val="left"/>
        <w:tblInd w:w="40.0" w:type="pct"/>
        <w:tblBorders>
          <w:top w:color="434343" w:space="0" w:sz="4" w:val="single"/>
          <w:left w:color="434343" w:space="0" w:sz="4" w:val="single"/>
          <w:bottom w:color="434343" w:space="0" w:sz="4" w:val="single"/>
          <w:right w:color="434343" w:space="0" w:sz="4" w:val="single"/>
          <w:insideH w:color="434343" w:space="0" w:sz="4" w:val="single"/>
          <w:insideV w:color="434343" w:space="0" w:sz="4" w:val="single"/>
        </w:tblBorders>
        <w:tblLayout w:type="fixed"/>
        <w:tblLook w:val="0600"/>
      </w:tblPr>
      <w:tblGrid>
        <w:gridCol w:w="4425"/>
        <w:gridCol w:w="720"/>
        <w:gridCol w:w="615"/>
        <w:gridCol w:w="765"/>
        <w:gridCol w:w="3435"/>
        <w:tblGridChange w:id="0">
          <w:tblGrid>
            <w:gridCol w:w="4425"/>
            <w:gridCol w:w="720"/>
            <w:gridCol w:w="615"/>
            <w:gridCol w:w="765"/>
            <w:gridCol w:w="3435"/>
          </w:tblGrid>
        </w:tblGridChange>
      </w:tblGrid>
      <w:tr>
        <w:trPr>
          <w:trHeight w:val="2940" w:hRule="atLeast"/>
        </w:trPr>
        <w:tc>
          <w:tcPr>
            <w:gridSpan w:val="5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Roboto" w:cs="Roboto" w:eastAsia="Roboto" w:hAnsi="Roboto"/>
                <w:color w:val="0f3960"/>
              </w:rPr>
            </w:pPr>
            <w:r w:rsidDel="00000000" w:rsidR="00000000" w:rsidRPr="00000000">
              <w:rPr>
                <w:rFonts w:ascii="Roboto" w:cs="Roboto" w:eastAsia="Roboto" w:hAnsi="Roboto"/>
                <w:color w:val="0f3960"/>
                <w:rtl w:val="0"/>
              </w:rPr>
              <w:t xml:space="preserve">Additional Comments:</w:t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spacing w:line="240" w:lineRule="auto"/>
      <w:ind w:right="-60"/>
      <w:jc w:val="center"/>
      <w:rPr>
        <w:rFonts w:ascii="Roboto" w:cs="Roboto" w:eastAsia="Roboto" w:hAnsi="Roboto"/>
        <w:color w:val="467bad"/>
      </w:rPr>
    </w:pPr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Conduct this inspection on your mobile device for free. Get Safesite on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iOS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Android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, or </w:t>
    </w:r>
    <w:hyperlink r:id="rId3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Desktop</w:t>
      </w:r>
    </w:hyperlink>
    <w:r w:rsidDel="00000000" w:rsidR="00000000" w:rsidRPr="00000000">
      <w:rPr>
        <w:rFonts w:ascii="Roboto" w:cs="Roboto" w:eastAsia="Roboto" w:hAnsi="Roboto"/>
        <w:color w:val="467bad"/>
        <w:rtl w:val="0"/>
      </w:rPr>
      <w:t xml:space="preserve">.</w:t>
    </w:r>
  </w:p>
  <w:p w:rsidR="00000000" w:rsidDel="00000000" w:rsidP="00000000" w:rsidRDefault="00000000" w:rsidRPr="00000000" w14:paraId="00000075">
    <w:pPr>
      <w:spacing w:line="240" w:lineRule="auto"/>
      <w:ind w:right="-60"/>
      <w:jc w:val="center"/>
      <w:rPr>
        <w:rFonts w:ascii="Roboto" w:cs="Roboto" w:eastAsia="Roboto" w:hAnsi="Roboto"/>
        <w:color w:val="467bad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spacing w:line="240" w:lineRule="auto"/>
      <w:ind w:right="-60"/>
      <w:jc w:val="center"/>
      <w:rPr/>
    </w:pPr>
    <w:hyperlink r:id="rId4">
      <w:r w:rsidDel="00000000" w:rsidR="00000000" w:rsidRPr="00000000">
        <w:rPr>
          <w:rFonts w:ascii="Roboto" w:cs="Roboto" w:eastAsia="Roboto" w:hAnsi="Roboto"/>
          <w:color w:val="1155cc"/>
          <w:sz w:val="24"/>
          <w:szCs w:val="24"/>
          <w:u w:val="single"/>
        </w:rPr>
        <w:drawing>
          <wp:inline distB="114300" distT="114300" distL="114300" distR="114300">
            <wp:extent cx="1559243" cy="332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9243" cy="332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Fonts w:ascii="Roboto" w:cs="Roboto" w:eastAsia="Roboto" w:hAnsi="Roboto"/>
        <w:color w:val="467bad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  <w:ind w:left="450" w:hanging="360"/>
    </w:pPr>
    <w:rPr>
      <w:rFonts w:ascii="Roboto Slab" w:cs="Roboto Slab" w:eastAsia="Roboto Slab" w:hAnsi="Roboto Slab"/>
      <w:b w:val="1"/>
      <w:color w:val="0f39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10" Type="http://schemas.openxmlformats.org/officeDocument/2006/relationships/font" Target="fonts/RobotoMedium-boldItalic.ttf"/><Relationship Id="rId9" Type="http://schemas.openxmlformats.org/officeDocument/2006/relationships/font" Target="fonts/RobotoMedium-italic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Relationship Id="rId7" Type="http://schemas.openxmlformats.org/officeDocument/2006/relationships/font" Target="fonts/RobotoMedium-regular.ttf"/><Relationship Id="rId8" Type="http://schemas.openxmlformats.org/officeDocument/2006/relationships/font" Target="fonts/Roboto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tunes.apple.com/app/safesite-construction-safety/id892386806?mt=8" TargetMode="External"/><Relationship Id="rId2" Type="http://schemas.openxmlformats.org/officeDocument/2006/relationships/hyperlink" Target="https://play.google.com/store/apps/details?id=com.safesiteapp.harness" TargetMode="External"/><Relationship Id="rId3" Type="http://schemas.openxmlformats.org/officeDocument/2006/relationships/hyperlink" Target="https://app.safesitehq.com/accounts/signup/" TargetMode="External"/><Relationship Id="rId4" Type="http://schemas.openxmlformats.org/officeDocument/2006/relationships/hyperlink" Target="https://safesitehq.com/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