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="240" w:lineRule="auto"/>
        <w:ind w:left="90" w:firstLine="0"/>
        <w:rPr>
          <w:rFonts w:ascii="Roboto" w:cs="Roboto" w:eastAsia="Roboto" w:hAnsi="Roboto"/>
          <w:color w:val="0f3960"/>
        </w:rPr>
      </w:pPr>
      <w:bookmarkStart w:colFirst="0" w:colLast="0" w:name="_nx7t6tuvsw27" w:id="0"/>
      <w:bookmarkEnd w:id="0"/>
      <w:r w:rsidDel="00000000" w:rsidR="00000000" w:rsidRPr="00000000">
        <w:rPr>
          <w:rFonts w:ascii="Roboto Slab" w:cs="Roboto Slab" w:eastAsia="Roboto Slab" w:hAnsi="Roboto Slab"/>
          <w:b w:val="1"/>
          <w:color w:val="0f3960"/>
          <w:sz w:val="60"/>
          <w:szCs w:val="60"/>
          <w:rtl w:val="0"/>
        </w:rPr>
        <w:t xml:space="preserve">Seguridad para montacargas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90" w:firstLine="0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spacing w:after="0" w:line="240" w:lineRule="auto"/>
        <w:ind w:left="90" w:firstLine="0"/>
        <w:rPr>
          <w:rFonts w:ascii="Roboto" w:cs="Roboto" w:eastAsia="Roboto" w:hAnsi="Roboto"/>
          <w:color w:val="0f3960"/>
          <w:sz w:val="28"/>
          <w:szCs w:val="28"/>
        </w:rPr>
      </w:pPr>
      <w:bookmarkStart w:colFirst="0" w:colLast="0" w:name="_erlnxlbnclu7" w:id="1"/>
      <w:bookmarkEnd w:id="1"/>
      <w:r w:rsidDel="00000000" w:rsidR="00000000" w:rsidRPr="00000000">
        <w:rPr>
          <w:rFonts w:ascii="Roboto" w:cs="Roboto" w:eastAsia="Roboto" w:hAnsi="Roboto"/>
          <w:color w:val="0f3960"/>
          <w:sz w:val="28"/>
          <w:szCs w:val="28"/>
          <w:rtl w:val="0"/>
        </w:rPr>
        <w:t xml:space="preserve">Las estadísticas de OSHA muestran que un promedio de 100 empleados mueren cada año en accidentes de montacargas, y hasta 95,000 accidentes totales de montacargas ocurren anualmente. En muchos casos, estos accidentes son evitables. Esta inspección ayuda a garantizar el cumplimiento correcto de la seguridad para que los operadores y peatones estén protegidos. Esto es ideal para gerentes de equipos, gerentes de almacén y gerentes de seguridad en la industria en general.</w:t>
      </w:r>
    </w:p>
    <w:p w:rsidR="00000000" w:rsidDel="00000000" w:rsidP="00000000" w:rsidRDefault="00000000" w:rsidRPr="00000000" w14:paraId="00000004">
      <w:pPr>
        <w:spacing w:line="240" w:lineRule="auto"/>
        <w:ind w:left="450" w:hanging="360"/>
        <w:rPr>
          <w:rFonts w:ascii="Roboto Medium" w:cs="Roboto Medium" w:eastAsia="Roboto Medium" w:hAnsi="Roboto Medium"/>
          <w:color w:val="0f3960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rFonts w:ascii="Roboto Medium" w:cs="Roboto Medium" w:eastAsia="Roboto Medium" w:hAnsi="Roboto Medium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rFonts w:ascii="Roboto Medium" w:cs="Roboto Medium" w:eastAsia="Roboto Medium" w:hAnsi="Roboto Medium"/>
          <w:color w:val="0f3960"/>
        </w:rPr>
      </w:pPr>
      <w:r w:rsidDel="00000000" w:rsidR="00000000" w:rsidRPr="00000000">
        <w:rPr>
          <w:rFonts w:ascii="Roboto Medium" w:cs="Roboto Medium" w:eastAsia="Roboto Medium" w:hAnsi="Roboto Medium"/>
          <w:color w:val="666666"/>
          <w:rtl w:val="0"/>
        </w:rPr>
        <w:t xml:space="preserve">By: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>
          <w:rFonts w:ascii="Roboto Medium" w:cs="Roboto Medium" w:eastAsia="Roboto Medium" w:hAnsi="Roboto Medium"/>
          <w:color w:val="666666"/>
        </w:rPr>
      </w:pPr>
      <w:r w:rsidDel="00000000" w:rsidR="00000000" w:rsidRPr="00000000">
        <w:rPr>
          <w:rFonts w:ascii="Roboto Medium" w:cs="Roboto Medium" w:eastAsia="Roboto Medium" w:hAnsi="Roboto Medium"/>
          <w:color w:val="666666"/>
          <w:rtl w:val="0"/>
        </w:rPr>
        <w:t xml:space="preserve">Date: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Roboto Medium" w:cs="Roboto Medium" w:eastAsia="Roboto Medium" w:hAnsi="Roboto Medium"/>
          <w:color w:val="666666"/>
        </w:rPr>
      </w:pPr>
      <w:r w:rsidDel="00000000" w:rsidR="00000000" w:rsidRPr="00000000">
        <w:rPr>
          <w:rFonts w:ascii="Roboto Medium" w:cs="Roboto Medium" w:eastAsia="Roboto Medium" w:hAnsi="Roboto Medium"/>
          <w:color w:val="666666"/>
          <w:rtl w:val="0"/>
        </w:rPr>
        <w:t xml:space="preserve">Time: </w:t>
      </w:r>
    </w:p>
    <w:p w:rsidR="00000000" w:rsidDel="00000000" w:rsidP="00000000" w:rsidRDefault="00000000" w:rsidRPr="00000000" w14:paraId="00000009">
      <w:pPr>
        <w:spacing w:line="240" w:lineRule="auto"/>
        <w:ind w:left="450" w:hanging="360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450" w:hanging="360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0.0" w:type="dxa"/>
        <w:jc w:val="left"/>
        <w:tblInd w:w="40.0" w:type="pct"/>
        <w:tblBorders>
          <w:top w:color="434343" w:space="0" w:sz="4" w:val="single"/>
          <w:left w:color="434343" w:space="0" w:sz="4" w:val="single"/>
          <w:bottom w:color="434343" w:space="0" w:sz="4" w:val="single"/>
          <w:right w:color="434343" w:space="0" w:sz="4" w:val="single"/>
          <w:insideH w:color="434343" w:space="0" w:sz="4" w:val="single"/>
          <w:insideV w:color="434343" w:space="0" w:sz="4" w:val="single"/>
        </w:tblBorders>
        <w:tblLayout w:type="fixed"/>
        <w:tblLook w:val="0600"/>
      </w:tblPr>
      <w:tblGrid>
        <w:gridCol w:w="4425"/>
        <w:gridCol w:w="720"/>
        <w:gridCol w:w="615"/>
        <w:gridCol w:w="765"/>
        <w:gridCol w:w="3435"/>
        <w:tblGridChange w:id="0">
          <w:tblGrid>
            <w:gridCol w:w="4425"/>
            <w:gridCol w:w="720"/>
            <w:gridCol w:w="615"/>
            <w:gridCol w:w="765"/>
            <w:gridCol w:w="3435"/>
          </w:tblGrid>
        </w:tblGridChange>
      </w:tblGrid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Los camiones industriales con motor (montacargas) cumplen con los requisitos de diseño y construcción establecidos en el Estándar Nacional Americano para Camiones Industriales con Motor, Parte II ANSI B56.1-1969.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Se obtuvo la aprobación por escrito del fabricante del camión para cualquier modificación o adición que afecte la capacidad y la operación segura del vehículo.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Las placas, etiquetas o calcomanías de instrucciones de capacidad, operación y mantenimiento se cambian para especificar cualquier modificación o adición al vehículo.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Las placas de identificación y las marcas están en su lugar y se mantienen en condiciones legibles.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Los montacargas que se usan en lugares peligrosos están debidamente marcados/aprobados para dicho uso.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La carga de la batería se realiza solo en áreas designadas.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Se proporcionan instalaciones apropiadas para la descarga y neutralización de electrolitos derramados, para la extinción de incendios, para proteger el aparato de carga del daño de los camiones y para una ventilación adecuada para dispersar los humos de las baterías de gas.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Se proporcionan cintas transportadoras, polipastos aéreos o equipos de manejo de materiales equivalentes para manejar las baterías.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Las baterías reinstaladas están colocadas y aseguradas correctamente.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Los basculadores o sifones de carboy se utilizan para manipular electrolitos.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Los montacargas se colocan correctamente y se aplican los frenos antes de que los trabajadores comiencen a cambiar o cargar las baterías.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Las tapas de ventilación funcionan correctamente.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Se toman precauciones para evitar humos, llamas abiertas, chispas o arcos eléctricos en áreas de carga de baterías y durante el almacenamiento/cambio de tanques de combustible de propano.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Las herramientas y otros objetos metálicos se mantienen alejados de la parte superior de las baterías descubiertas.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Las concentraciones de gases y gases nocivos se mantienen por debajo de los niveles aceptables.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Los operadores de montacargas son competentes para operar un vehículo de manera segura, como lo demuestra la finalización exitosa de la capacitación y evaluación realizada y certificada por personas con el conocimiento, la capacitación y la experiencia para capacitar a los operadores y evaluar su desempeño.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El contenido del programa de capacitación incluye todos los temas relacionados con camiones, temas relacionados con el lugar de trabajo y los requisitos de 29 CFR 1910.178 para la operación segura de camiones.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La capacitación y la evaluación de actualización se llevan a cabo cada vez que se observa a un operador que opera el vehículo de manera insegura o se ha visto involucrado en un accidente o un incidente cercano a una falla.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La capacitación y evaluación de actualización se llevan a cabo cada vez que se asigna un operador para conducir un tipo diferente de camión o cuando una condición en el lugar de trabajo cambia de una manera que podría afectar la operación segura del camión.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Las evaluaciones del rendimiento de cada operador se realizan al menos una vez cada tres años.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Los medios de enganche de la carga se bajan por completo, con los controles neutralizados, la alimentación apagada y los frenos activados cuando un montacargas se deja desatendido.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Los operadores mantienen una distancia segura desde el borde de las rampas o plataformas mientras usan montacargas en cualquier muelle elevado, plataforma o vagón de carga.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Hay suficiente espacio para el montacargas y el operador debajo de las instalaciones aéreas, luces, tuberías, sistemas de rociadores,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Los protectores superiores se proporcionan en buenas condiciones para proteger a los operadores de montacargas de la caída de objetos.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Los operadores observan todas las normas de tráfico, incluidos los límites de velocidad autorizados de la planta.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Se requiere que los conductores miren en dirección y mantengan una vista clara de la ruta de viaje.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Los operadores operan sus camiones a una velocidad que permitirá que el vehículo se detenga de manera segura.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Los tableros de muelle (placas de puente) están asegurados adecuadamente al cargar o descargar desde el muelle al camión.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7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Se prohíben las acrobacias y los juegos bruscos.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Todas las cargas son estables, están dispuestas de forma segura y se ajustan a la capacidad nominal del camión.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Los operadores llenan los tanques de combustible solo cuando el motor no está funcionando.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Las piezas de repuesto de los camiones son equivalentes en términos de seguridad con los utilizados en el diseño original.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B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Los camiones son examinados por seguridad antes de ser puestos en servicio y los camiones inseguros o defectuosos son retirados del servicio.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</w:tbl>
    <w:p w:rsidR="00000000" w:rsidDel="00000000" w:rsidP="00000000" w:rsidRDefault="00000000" w:rsidRPr="00000000" w14:paraId="000000B0">
      <w:pPr>
        <w:spacing w:line="240" w:lineRule="auto"/>
        <w:ind w:left="0" w:firstLine="0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ind w:left="450" w:hanging="360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ind w:left="450" w:hanging="360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0.0" w:type="dxa"/>
        <w:jc w:val="left"/>
        <w:tblInd w:w="40.0" w:type="pct"/>
        <w:tblBorders>
          <w:top w:color="434343" w:space="0" w:sz="4" w:val="single"/>
          <w:left w:color="434343" w:space="0" w:sz="4" w:val="single"/>
          <w:bottom w:color="434343" w:space="0" w:sz="4" w:val="single"/>
          <w:right w:color="434343" w:space="0" w:sz="4" w:val="single"/>
          <w:insideH w:color="434343" w:space="0" w:sz="4" w:val="single"/>
          <w:insideV w:color="434343" w:space="0" w:sz="4" w:val="single"/>
        </w:tblBorders>
        <w:tblLayout w:type="fixed"/>
        <w:tblLook w:val="0600"/>
      </w:tblPr>
      <w:tblGrid>
        <w:gridCol w:w="4425"/>
        <w:gridCol w:w="720"/>
        <w:gridCol w:w="615"/>
        <w:gridCol w:w="765"/>
        <w:gridCol w:w="3435"/>
        <w:tblGridChange w:id="0">
          <w:tblGrid>
            <w:gridCol w:w="4425"/>
            <w:gridCol w:w="720"/>
            <w:gridCol w:w="615"/>
            <w:gridCol w:w="765"/>
            <w:gridCol w:w="3435"/>
          </w:tblGrid>
        </w:tblGridChange>
      </w:tblGrid>
      <w:tr>
        <w:trPr>
          <w:trHeight w:val="3600" w:hRule="atLeast"/>
        </w:trPr>
        <w:tc>
          <w:tcPr>
            <w:gridSpan w:val="5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B3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Comentarios adicionales: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ind w:left="90" w:firstLine="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spacing w:line="240" w:lineRule="auto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Roboto Medium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spacing w:line="240" w:lineRule="auto"/>
      <w:ind w:right="-60"/>
      <w:jc w:val="center"/>
      <w:rPr>
        <w:rFonts w:ascii="Roboto" w:cs="Roboto" w:eastAsia="Roboto" w:hAnsi="Roboto"/>
        <w:color w:val="467bad"/>
      </w:rPr>
    </w:pPr>
    <w:r w:rsidDel="00000000" w:rsidR="00000000" w:rsidRPr="00000000">
      <w:rPr>
        <w:rFonts w:ascii="Roboto" w:cs="Roboto" w:eastAsia="Roboto" w:hAnsi="Roboto"/>
        <w:color w:val="467bad"/>
        <w:rtl w:val="0"/>
      </w:rPr>
      <w:t xml:space="preserve">Conduct this inspection on your mobile device for free. Get Safesite on </w:t>
    </w:r>
    <w:hyperlink r:id="rId1">
      <w:r w:rsidDel="00000000" w:rsidR="00000000" w:rsidRPr="00000000">
        <w:rPr>
          <w:rFonts w:ascii="Roboto" w:cs="Roboto" w:eastAsia="Roboto" w:hAnsi="Roboto"/>
          <w:color w:val="1155cc"/>
          <w:u w:val="single"/>
          <w:rtl w:val="0"/>
        </w:rPr>
        <w:t xml:space="preserve">iOS</w:t>
      </w:r>
    </w:hyperlink>
    <w:r w:rsidDel="00000000" w:rsidR="00000000" w:rsidRPr="00000000">
      <w:rPr>
        <w:rFonts w:ascii="Roboto" w:cs="Roboto" w:eastAsia="Roboto" w:hAnsi="Roboto"/>
        <w:color w:val="467bad"/>
        <w:rtl w:val="0"/>
      </w:rPr>
      <w:t xml:space="preserve">, </w:t>
    </w:r>
    <w:hyperlink r:id="rId2">
      <w:r w:rsidDel="00000000" w:rsidR="00000000" w:rsidRPr="00000000">
        <w:rPr>
          <w:rFonts w:ascii="Roboto" w:cs="Roboto" w:eastAsia="Roboto" w:hAnsi="Roboto"/>
          <w:color w:val="1155cc"/>
          <w:u w:val="single"/>
          <w:rtl w:val="0"/>
        </w:rPr>
        <w:t xml:space="preserve">Android</w:t>
      </w:r>
    </w:hyperlink>
    <w:r w:rsidDel="00000000" w:rsidR="00000000" w:rsidRPr="00000000">
      <w:rPr>
        <w:rFonts w:ascii="Roboto" w:cs="Roboto" w:eastAsia="Roboto" w:hAnsi="Roboto"/>
        <w:color w:val="467bad"/>
        <w:rtl w:val="0"/>
      </w:rPr>
      <w:t xml:space="preserve">, or </w:t>
    </w:r>
    <w:hyperlink r:id="rId3">
      <w:r w:rsidDel="00000000" w:rsidR="00000000" w:rsidRPr="00000000">
        <w:rPr>
          <w:rFonts w:ascii="Roboto" w:cs="Roboto" w:eastAsia="Roboto" w:hAnsi="Roboto"/>
          <w:color w:val="1155cc"/>
          <w:u w:val="single"/>
          <w:rtl w:val="0"/>
        </w:rPr>
        <w:t xml:space="preserve">Desktop</w:t>
      </w:r>
    </w:hyperlink>
    <w:r w:rsidDel="00000000" w:rsidR="00000000" w:rsidRPr="00000000">
      <w:rPr>
        <w:rFonts w:ascii="Roboto" w:cs="Roboto" w:eastAsia="Roboto" w:hAnsi="Roboto"/>
        <w:color w:val="467bad"/>
        <w:rtl w:val="0"/>
      </w:rPr>
      <w:t xml:space="preserve">.</w:t>
    </w:r>
  </w:p>
  <w:p w:rsidR="00000000" w:rsidDel="00000000" w:rsidP="00000000" w:rsidRDefault="00000000" w:rsidRPr="00000000" w14:paraId="000000BC">
    <w:pPr>
      <w:spacing w:line="240" w:lineRule="auto"/>
      <w:ind w:right="-60"/>
      <w:jc w:val="center"/>
      <w:rPr>
        <w:rFonts w:ascii="Roboto" w:cs="Roboto" w:eastAsia="Roboto" w:hAnsi="Roboto"/>
        <w:color w:val="467bad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spacing w:line="240" w:lineRule="auto"/>
      <w:ind w:right="-60"/>
      <w:jc w:val="center"/>
      <w:rPr/>
    </w:pPr>
    <w:hyperlink r:id="rId4">
      <w:r w:rsidDel="00000000" w:rsidR="00000000" w:rsidRPr="00000000">
        <w:rPr>
          <w:rFonts w:ascii="Roboto" w:cs="Roboto" w:eastAsia="Roboto" w:hAnsi="Roboto"/>
          <w:color w:val="1155cc"/>
          <w:sz w:val="24"/>
          <w:szCs w:val="24"/>
          <w:u w:val="single"/>
        </w:rPr>
        <w:drawing>
          <wp:inline distB="114300" distT="114300" distL="114300" distR="114300">
            <wp:extent cx="1559243" cy="3321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9243" cy="332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Fonts w:ascii="Roboto" w:cs="Roboto" w:eastAsia="Roboto" w:hAnsi="Roboto"/>
        <w:color w:val="467bad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  <w:ind w:left="450" w:hanging="360"/>
    </w:pPr>
    <w:rPr>
      <w:rFonts w:ascii="Roboto Slab" w:cs="Roboto Slab" w:eastAsia="Roboto Slab" w:hAnsi="Roboto Slab"/>
      <w:b w:val="1"/>
      <w:color w:val="0f396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10" Type="http://schemas.openxmlformats.org/officeDocument/2006/relationships/font" Target="fonts/RobotoMedium-boldItalic.ttf"/><Relationship Id="rId9" Type="http://schemas.openxmlformats.org/officeDocument/2006/relationships/font" Target="fonts/RobotoMedium-italic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Relationship Id="rId7" Type="http://schemas.openxmlformats.org/officeDocument/2006/relationships/font" Target="fonts/RobotoMedium-regular.ttf"/><Relationship Id="rId8" Type="http://schemas.openxmlformats.org/officeDocument/2006/relationships/font" Target="fonts/RobotoMedium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tunes.apple.com/app/safesite-construction-safety/id892386806?mt=8" TargetMode="External"/><Relationship Id="rId2" Type="http://schemas.openxmlformats.org/officeDocument/2006/relationships/hyperlink" Target="https://play.google.com/store/apps/details?id=com.safesiteapp.harness" TargetMode="External"/><Relationship Id="rId3" Type="http://schemas.openxmlformats.org/officeDocument/2006/relationships/hyperlink" Target="https://app.safesitehq.com/accounts/signup/" TargetMode="External"/><Relationship Id="rId4" Type="http://schemas.openxmlformats.org/officeDocument/2006/relationships/hyperlink" Target="https://safesitehq.com/" TargetMode="External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